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5E" w:rsidRPr="0046575E" w:rsidRDefault="0046575E" w:rsidP="0046575E">
      <w:pPr>
        <w:tabs>
          <w:tab w:val="right" w:pos="9072"/>
        </w:tabs>
        <w:rPr>
          <w:rFonts w:ascii="Arial Black" w:hAnsi="Arial Black"/>
          <w:b/>
          <w:color w:val="767171" w:themeColor="background2" w:themeShade="80"/>
          <w:u w:val="single"/>
        </w:rPr>
      </w:pPr>
      <w:proofErr w:type="spellStart"/>
      <w:r w:rsidRPr="0046575E">
        <w:rPr>
          <w:rFonts w:ascii="Arial Black" w:hAnsi="Arial Black"/>
          <w:b/>
          <w:color w:val="767171" w:themeColor="background2" w:themeShade="80"/>
          <w:u w:val="single"/>
        </w:rPr>
        <w:t>Pasero</w:t>
      </w:r>
      <w:proofErr w:type="spellEnd"/>
      <w:r w:rsidRPr="0046575E">
        <w:rPr>
          <w:rFonts w:ascii="Arial Black" w:hAnsi="Arial Black"/>
          <w:b/>
          <w:color w:val="767171" w:themeColor="background2" w:themeShade="80"/>
          <w:u w:val="single"/>
        </w:rPr>
        <w:t xml:space="preserve"> </w:t>
      </w:r>
      <w:proofErr w:type="spellStart"/>
      <w:r w:rsidRPr="0046575E">
        <w:rPr>
          <w:rFonts w:ascii="Arial Black" w:hAnsi="Arial Black"/>
          <w:b/>
          <w:color w:val="767171" w:themeColor="background2" w:themeShade="80"/>
          <w:u w:val="single"/>
        </w:rPr>
        <w:t>Öko</w:t>
      </w:r>
      <w:proofErr w:type="spellEnd"/>
      <w:r w:rsidRPr="0046575E">
        <w:rPr>
          <w:rFonts w:ascii="Arial Black" w:hAnsi="Arial Black"/>
          <w:b/>
          <w:color w:val="767171" w:themeColor="background2" w:themeShade="80"/>
          <w:u w:val="single"/>
        </w:rPr>
        <w:t xml:space="preserve"> - Pflastersteine</w:t>
      </w:r>
    </w:p>
    <w:p w:rsidR="0083004B" w:rsidRDefault="0083004B" w:rsidP="00D23614"/>
    <w:p w:rsidR="00330138" w:rsidRPr="00330138" w:rsidRDefault="00C176E3" w:rsidP="0083004B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83004B">
        <w:rPr>
          <w:b/>
          <w:sz w:val="20"/>
        </w:rPr>
        <w:tab/>
      </w:r>
      <w:r w:rsidR="00330138" w:rsidRPr="00330138">
        <w:rPr>
          <w:b/>
          <w:sz w:val="20"/>
        </w:rPr>
        <w:t>Pflaster</w:t>
      </w:r>
      <w:r w:rsidR="00A725B5">
        <w:rPr>
          <w:b/>
          <w:sz w:val="20"/>
        </w:rPr>
        <w:t>belag</w:t>
      </w:r>
    </w:p>
    <w:p w:rsidR="0046575E" w:rsidRDefault="0046575E" w:rsidP="0046575E">
      <w:pPr>
        <w:ind w:left="1410"/>
        <w:rPr>
          <w:sz w:val="20"/>
        </w:rPr>
      </w:pP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 xml:space="preserve">Liefern und Verlegen von Betonpflastersteinen mit garantierter Frost- und Tausalzbeständigkeit von 10 Jahren, erhöhtem Abrieb- und Witterungswiderstand, sowie einer Mindestvorsatzdicke von 8 mm, </w:t>
      </w: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>ansonsten Güteeigenschaften nach DIN EN 1338:</w:t>
      </w:r>
    </w:p>
    <w:p w:rsidR="0046575E" w:rsidRPr="0046575E" w:rsidRDefault="0046575E" w:rsidP="0046575E">
      <w:pPr>
        <w:ind w:left="1410"/>
        <w:rPr>
          <w:sz w:val="20"/>
        </w:rPr>
      </w:pP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>Witterungswiderstand Klasse: D, jedoch Masseverlust ≤ 0,075 kg/m²</w:t>
      </w: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>Abriebwiderstand Klasse:</w:t>
      </w:r>
      <w:r w:rsidRPr="0046575E">
        <w:rPr>
          <w:sz w:val="20"/>
        </w:rPr>
        <w:tab/>
        <w:t>I, jedoch Abriebwiderstand ≤ 15 cm³/50 cm² bei Hartgesteinsoberflächen.</w:t>
      </w: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 xml:space="preserve">Gleit / Rutschwiderstand; SRT ≥ 55 </w:t>
      </w:r>
    </w:p>
    <w:p w:rsidR="0046575E" w:rsidRPr="0046575E" w:rsidRDefault="0046575E" w:rsidP="0046575E">
      <w:pPr>
        <w:ind w:left="1410"/>
        <w:rPr>
          <w:sz w:val="20"/>
        </w:rPr>
      </w:pP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 xml:space="preserve">Steine entsprechend dem beschriebenen </w:t>
      </w:r>
      <w:proofErr w:type="spellStart"/>
      <w:r w:rsidRPr="0046575E">
        <w:rPr>
          <w:sz w:val="20"/>
        </w:rPr>
        <w:t>Verlegemuster</w:t>
      </w:r>
      <w:proofErr w:type="spellEnd"/>
      <w:r w:rsidRPr="0046575E">
        <w:rPr>
          <w:sz w:val="20"/>
        </w:rPr>
        <w:t xml:space="preserve"> auf einer Bettung aus Splitt Gemisch der Körnung 2-5 mm in 30 - 50 mm Dicke verlegen, Fugen mit Edelbrechsand-Splitt Gemisch der Körnung 1-3 mm vollständig verfüllen und </w:t>
      </w:r>
      <w:proofErr w:type="spellStart"/>
      <w:r w:rsidRPr="0046575E">
        <w:rPr>
          <w:sz w:val="20"/>
        </w:rPr>
        <w:t>abrütteln</w:t>
      </w:r>
      <w:proofErr w:type="spellEnd"/>
      <w:r w:rsidRPr="0046575E">
        <w:rPr>
          <w:sz w:val="20"/>
        </w:rPr>
        <w:t xml:space="preserve">. </w:t>
      </w: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 xml:space="preserve">Die Broschüre „Die fachgerechte Anwendung versickerungsfähiger Pflastersysteme aus Beton“ des Betonverbands SLG und das Merkblatt für Versickerungsfähige Verkehrsflächen M VV sind zu beachten.  </w:t>
      </w:r>
    </w:p>
    <w:p w:rsidR="0046575E" w:rsidRPr="0046575E" w:rsidRDefault="0046575E" w:rsidP="0046575E">
      <w:pPr>
        <w:ind w:left="1410"/>
        <w:rPr>
          <w:sz w:val="20"/>
        </w:rPr>
      </w:pP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 xml:space="preserve">Pflastersteine mit ebener Oberfläche und gefasten Kanten. </w:t>
      </w:r>
      <w:proofErr w:type="spellStart"/>
      <w:r w:rsidRPr="0046575E">
        <w:rPr>
          <w:sz w:val="20"/>
        </w:rPr>
        <w:t>Angeformte</w:t>
      </w:r>
      <w:proofErr w:type="spellEnd"/>
      <w:r w:rsidRPr="0046575E">
        <w:rPr>
          <w:sz w:val="20"/>
        </w:rPr>
        <w:t xml:space="preserve"> Nocken zur Einhaltung einer Fugenbreite von 6,5 mm.</w:t>
      </w:r>
    </w:p>
    <w:p w:rsidR="0046575E" w:rsidRPr="0046575E" w:rsidRDefault="0046575E" w:rsidP="0046575E">
      <w:pPr>
        <w:ind w:left="1410"/>
        <w:rPr>
          <w:sz w:val="20"/>
        </w:rPr>
      </w:pP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 xml:space="preserve">Fabrikat „Kronimus </w:t>
      </w:r>
      <w:proofErr w:type="spellStart"/>
      <w:r w:rsidRPr="0046575E">
        <w:rPr>
          <w:sz w:val="20"/>
        </w:rPr>
        <w:t>Pasero</w:t>
      </w:r>
      <w:proofErr w:type="spellEnd"/>
      <w:r w:rsidRPr="0046575E">
        <w:rPr>
          <w:sz w:val="20"/>
        </w:rPr>
        <w:t xml:space="preserve"> </w:t>
      </w:r>
      <w:proofErr w:type="spellStart"/>
      <w:r w:rsidRPr="0046575E">
        <w:rPr>
          <w:sz w:val="20"/>
        </w:rPr>
        <w:t>Öko</w:t>
      </w:r>
      <w:proofErr w:type="spellEnd"/>
      <w:r w:rsidRPr="0046575E">
        <w:rPr>
          <w:sz w:val="20"/>
        </w:rPr>
        <w:t xml:space="preserve"> - Pflasterstein, </w:t>
      </w:r>
    </w:p>
    <w:p w:rsidR="0046575E" w:rsidRPr="0046575E" w:rsidRDefault="0046575E" w:rsidP="0046575E">
      <w:pPr>
        <w:ind w:left="1410"/>
        <w:rPr>
          <w:sz w:val="20"/>
        </w:rPr>
      </w:pPr>
      <w:proofErr w:type="gramStart"/>
      <w:r w:rsidRPr="0046575E">
        <w:rPr>
          <w:sz w:val="20"/>
        </w:rPr>
        <w:t>Oberflächenausführung:.........................................</w:t>
      </w:r>
      <w:proofErr w:type="gramEnd"/>
      <w:r w:rsidRPr="0046575E">
        <w:rPr>
          <w:sz w:val="20"/>
        </w:rPr>
        <w:t>Nr. ...........“</w:t>
      </w:r>
    </w:p>
    <w:p w:rsidR="0046575E" w:rsidRPr="0046575E" w:rsidRDefault="0046575E" w:rsidP="0046575E">
      <w:pPr>
        <w:ind w:left="1410"/>
        <w:rPr>
          <w:sz w:val="20"/>
        </w:rPr>
      </w:pP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>Rastermaß: ........................ cm</w:t>
      </w: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>Steindicke:  .........................cm</w:t>
      </w:r>
    </w:p>
    <w:p w:rsidR="0046575E" w:rsidRPr="0046575E" w:rsidRDefault="0046575E" w:rsidP="0046575E">
      <w:pPr>
        <w:ind w:left="1410"/>
        <w:rPr>
          <w:sz w:val="20"/>
        </w:rPr>
      </w:pPr>
      <w:r w:rsidRPr="0046575E">
        <w:rPr>
          <w:sz w:val="20"/>
        </w:rPr>
        <w:t xml:space="preserve">        </w:t>
      </w:r>
      <w:r w:rsidRPr="0046575E">
        <w:rPr>
          <w:sz w:val="20"/>
        </w:rPr>
        <w:tab/>
      </w:r>
      <w:r w:rsidRPr="0046575E">
        <w:rPr>
          <w:sz w:val="20"/>
        </w:rPr>
        <w:tab/>
      </w:r>
    </w:p>
    <w:p w:rsidR="003C6F2E" w:rsidRPr="003C6F2E" w:rsidRDefault="0046575E" w:rsidP="0046575E">
      <w:pPr>
        <w:ind w:left="1410"/>
        <w:rPr>
          <w:sz w:val="20"/>
        </w:rPr>
      </w:pPr>
      <w:r w:rsidRPr="0046575E">
        <w:rPr>
          <w:sz w:val="20"/>
        </w:rPr>
        <w:t xml:space="preserve">  </w:t>
      </w:r>
      <w:r w:rsidRPr="0046575E">
        <w:rPr>
          <w:sz w:val="20"/>
        </w:rPr>
        <w:tab/>
      </w:r>
      <w:r w:rsidRPr="0046575E">
        <w:rPr>
          <w:sz w:val="20"/>
        </w:rPr>
        <w:tab/>
      </w:r>
      <w:proofErr w:type="spellStart"/>
      <w:r w:rsidRPr="0046575E">
        <w:rPr>
          <w:sz w:val="20"/>
        </w:rPr>
        <w:t>Verlegemuster</w:t>
      </w:r>
      <w:proofErr w:type="spellEnd"/>
      <w:r w:rsidRPr="0046575E">
        <w:rPr>
          <w:sz w:val="20"/>
        </w:rPr>
        <w:t>: ........................................................................</w:t>
      </w:r>
      <w:r w:rsidR="003C6F2E" w:rsidRPr="003C6F2E">
        <w:rPr>
          <w:sz w:val="20"/>
        </w:rPr>
        <w:tab/>
      </w:r>
      <w:r w:rsidR="003C6F2E" w:rsidRPr="003C6F2E">
        <w:rPr>
          <w:sz w:val="20"/>
        </w:rPr>
        <w:tab/>
      </w:r>
    </w:p>
    <w:p w:rsidR="006A4F33" w:rsidRPr="004B7EF1" w:rsidRDefault="006A4F33" w:rsidP="003C6F2E">
      <w:pPr>
        <w:ind w:left="1410"/>
        <w:rPr>
          <w:sz w:val="20"/>
        </w:rPr>
      </w:pPr>
      <w:r w:rsidRPr="004B7EF1">
        <w:rPr>
          <w:sz w:val="20"/>
        </w:rPr>
        <w:tab/>
      </w:r>
      <w:r w:rsidRPr="004B7EF1">
        <w:rPr>
          <w:sz w:val="20"/>
        </w:rPr>
        <w:tab/>
      </w:r>
    </w:p>
    <w:p w:rsidR="00D23614" w:rsidRPr="00D23614" w:rsidRDefault="00D23614" w:rsidP="003C6F2E">
      <w:pPr>
        <w:ind w:left="1410"/>
        <w:rPr>
          <w:sz w:val="20"/>
        </w:rPr>
      </w:pP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>
        <w:rPr>
          <w:sz w:val="20"/>
        </w:rPr>
        <w:tab/>
      </w:r>
      <w:r w:rsidRPr="00D23614">
        <w:rPr>
          <w:sz w:val="20"/>
        </w:rPr>
        <w:t xml:space="preserve">m2 </w:t>
      </w:r>
      <w:r>
        <w:rPr>
          <w:sz w:val="20"/>
        </w:rPr>
        <w:t>________</w:t>
      </w:r>
      <w:r w:rsidRPr="00D23614">
        <w:rPr>
          <w:sz w:val="20"/>
        </w:rPr>
        <w:t>; €/m2</w:t>
      </w:r>
      <w:r>
        <w:rPr>
          <w:sz w:val="20"/>
        </w:rPr>
        <w:t>________</w:t>
      </w:r>
      <w:r w:rsidRPr="00D23614">
        <w:rPr>
          <w:sz w:val="20"/>
        </w:rPr>
        <w:t>; €</w:t>
      </w:r>
      <w:r>
        <w:rPr>
          <w:sz w:val="20"/>
        </w:rPr>
        <w:t>________</w:t>
      </w:r>
    </w:p>
    <w:p w:rsidR="00D23614" w:rsidRPr="00D23614" w:rsidRDefault="00D23614" w:rsidP="00D23614">
      <w:pPr>
        <w:ind w:left="1410"/>
        <w:rPr>
          <w:sz w:val="20"/>
        </w:rPr>
      </w:pPr>
    </w:p>
    <w:p w:rsidR="00D23614" w:rsidRPr="00D23614" w:rsidRDefault="00D23614" w:rsidP="00D23614">
      <w:pPr>
        <w:ind w:left="1410"/>
        <w:rPr>
          <w:sz w:val="20"/>
        </w:rPr>
      </w:pPr>
    </w:p>
    <w:p w:rsidR="0046575E" w:rsidRDefault="00D23614" w:rsidP="0046575E">
      <w:pPr>
        <w:ind w:left="1410" w:hanging="1410"/>
      </w:pPr>
      <w:r w:rsidRPr="00D23614">
        <w:rPr>
          <w:rFonts w:ascii="Arial Black" w:hAnsi="Arial Black"/>
          <w:b/>
          <w:sz w:val="20"/>
        </w:rPr>
        <w:t>Pos. 2</w:t>
      </w:r>
      <w:r w:rsidRPr="00D23614">
        <w:rPr>
          <w:sz w:val="20"/>
        </w:rPr>
        <w:tab/>
      </w:r>
      <w:r w:rsidR="0046575E" w:rsidRPr="0046575E">
        <w:rPr>
          <w:sz w:val="20"/>
        </w:rPr>
        <w:t>Schneiden von Steinen, Steindicke … cm, mit Nassschneidegerät für Anpassungen an Pflasterrändern, Schrägen und Rundungen</w:t>
      </w:r>
    </w:p>
    <w:p w:rsidR="00203084" w:rsidRDefault="00203084" w:rsidP="00203084">
      <w:pPr>
        <w:ind w:left="1410" w:hanging="1410"/>
      </w:pPr>
    </w:p>
    <w:p w:rsidR="00EA17F6" w:rsidRDefault="00EA17F6" w:rsidP="00A725B5">
      <w:pPr>
        <w:ind w:left="4248" w:firstLine="708"/>
        <w:rPr>
          <w:sz w:val="20"/>
        </w:rPr>
      </w:pPr>
      <w:bookmarkStart w:id="0" w:name="_GoBack"/>
      <w:bookmarkEnd w:id="0"/>
    </w:p>
    <w:p w:rsidR="00C176E3" w:rsidRDefault="00C176E3" w:rsidP="00A725B5">
      <w:pPr>
        <w:ind w:left="4248" w:firstLine="708"/>
        <w:rPr>
          <w:sz w:val="20"/>
        </w:rPr>
      </w:pPr>
      <w:r w:rsidRPr="006C1208">
        <w:rPr>
          <w:sz w:val="20"/>
        </w:rPr>
        <w:t xml:space="preserve">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="000E416A">
        <w:rPr>
          <w:sz w:val="20"/>
        </w:rPr>
        <w:t>________</w:t>
      </w:r>
    </w:p>
    <w:p w:rsidR="001D3A74" w:rsidRDefault="001D3A74" w:rsidP="00330138">
      <w:pPr>
        <w:ind w:left="4248" w:firstLine="708"/>
        <w:rPr>
          <w:sz w:val="20"/>
        </w:rPr>
      </w:pPr>
    </w:p>
    <w:p w:rsidR="00C176E3" w:rsidRPr="00234092" w:rsidRDefault="006C1208" w:rsidP="000F3974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46575E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46575E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1D3A74">
      <w:rPr>
        <w:sz w:val="16"/>
        <w:szCs w:val="16"/>
      </w:rPr>
      <w:tab/>
    </w:r>
    <w:r w:rsidR="001D3A74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244D3"/>
    <w:rsid w:val="00051306"/>
    <w:rsid w:val="000E416A"/>
    <w:rsid w:val="000F3974"/>
    <w:rsid w:val="001525D2"/>
    <w:rsid w:val="001D3A74"/>
    <w:rsid w:val="00203084"/>
    <w:rsid w:val="00234092"/>
    <w:rsid w:val="002A124A"/>
    <w:rsid w:val="002F5BE7"/>
    <w:rsid w:val="00330138"/>
    <w:rsid w:val="003A2079"/>
    <w:rsid w:val="003C6F2E"/>
    <w:rsid w:val="0046575E"/>
    <w:rsid w:val="004A1E6B"/>
    <w:rsid w:val="004B7EF1"/>
    <w:rsid w:val="004D32EB"/>
    <w:rsid w:val="00504B3F"/>
    <w:rsid w:val="005F0FE9"/>
    <w:rsid w:val="00617F16"/>
    <w:rsid w:val="00647716"/>
    <w:rsid w:val="006A4F33"/>
    <w:rsid w:val="006B76C1"/>
    <w:rsid w:val="006C1208"/>
    <w:rsid w:val="00787F53"/>
    <w:rsid w:val="007B40F0"/>
    <w:rsid w:val="007F5C9F"/>
    <w:rsid w:val="008057E7"/>
    <w:rsid w:val="0083004B"/>
    <w:rsid w:val="00943B84"/>
    <w:rsid w:val="009552C2"/>
    <w:rsid w:val="009A6B70"/>
    <w:rsid w:val="009E2CB8"/>
    <w:rsid w:val="00A174FE"/>
    <w:rsid w:val="00A725B5"/>
    <w:rsid w:val="00C176E3"/>
    <w:rsid w:val="00C718F0"/>
    <w:rsid w:val="00C74B9B"/>
    <w:rsid w:val="00CE1413"/>
    <w:rsid w:val="00D23614"/>
    <w:rsid w:val="00E00583"/>
    <w:rsid w:val="00E65D80"/>
    <w:rsid w:val="00E7217F"/>
    <w:rsid w:val="00EA17F6"/>
    <w:rsid w:val="00ED7F3C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57FD6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0138"/>
    <w:pPr>
      <w:keepNext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30138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4C19-6721-4BAE-B1C5-F458C84D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3</cp:revision>
  <dcterms:created xsi:type="dcterms:W3CDTF">2020-10-08T13:40:00Z</dcterms:created>
  <dcterms:modified xsi:type="dcterms:W3CDTF">2020-10-08T13:41:00Z</dcterms:modified>
</cp:coreProperties>
</file>